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3D2" w:rsidRDefault="009243D2" w:rsidP="009243D2">
      <w:pPr>
        <w:widowControl/>
        <w:shd w:val="clear" w:color="auto" w:fill="FFFFFF"/>
        <w:jc w:val="center"/>
        <w:rPr>
          <w:rFonts w:ascii="Arial" w:hAnsi="Arial" w:cs="Arial"/>
          <w:b/>
          <w:color w:val="000000"/>
          <w:kern w:val="0"/>
          <w:sz w:val="28"/>
          <w:szCs w:val="28"/>
        </w:rPr>
      </w:pPr>
      <w:r w:rsidRPr="005002C3">
        <w:rPr>
          <w:rFonts w:asciiTheme="majorEastAsia" w:eastAsiaTheme="majorEastAsia" w:hAnsiTheme="majorEastAsia" w:hint="eastAsia"/>
          <w:b/>
          <w:sz w:val="30"/>
          <w:szCs w:val="30"/>
        </w:rPr>
        <w:t>相关知识</w:t>
      </w:r>
      <w:r>
        <w:rPr>
          <w:rFonts w:asciiTheme="majorEastAsia" w:eastAsiaTheme="majorEastAsia" w:hAnsiTheme="majorEastAsia" w:hint="eastAsia"/>
          <w:b/>
          <w:sz w:val="30"/>
          <w:szCs w:val="30"/>
        </w:rPr>
        <w:t>8</w:t>
      </w:r>
      <w:r>
        <w:rPr>
          <w:rFonts w:ascii="Arial" w:hAnsi="Arial" w:cs="Arial"/>
          <w:b/>
          <w:color w:val="000000"/>
          <w:kern w:val="0"/>
          <w:sz w:val="28"/>
          <w:szCs w:val="28"/>
        </w:rPr>
        <w:t xml:space="preserve">  </w:t>
      </w:r>
      <w:r w:rsidRPr="00082D31">
        <w:rPr>
          <w:rFonts w:ascii="Arial" w:hAnsi="Arial" w:cs="Arial"/>
          <w:b/>
          <w:color w:val="000000"/>
          <w:kern w:val="0"/>
          <w:sz w:val="30"/>
          <w:szCs w:val="30"/>
        </w:rPr>
        <w:t xml:space="preserve"> </w:t>
      </w:r>
      <w:r w:rsidRPr="00082D31">
        <w:rPr>
          <w:rFonts w:ascii="Arial" w:hAnsi="Arial" w:cs="Arial"/>
          <w:b/>
          <w:color w:val="000000"/>
          <w:kern w:val="0"/>
          <w:sz w:val="30"/>
          <w:szCs w:val="30"/>
        </w:rPr>
        <w:t>狂犬病</w:t>
      </w:r>
    </w:p>
    <w:p w:rsidR="009243D2" w:rsidRDefault="009243D2" w:rsidP="009243D2">
      <w:pPr>
        <w:widowControl/>
        <w:shd w:val="clear" w:color="auto" w:fill="FFFFFF"/>
        <w:jc w:val="center"/>
        <w:rPr>
          <w:rFonts w:ascii="Arial" w:hAnsi="Arial" w:cs="Arial"/>
          <w:color w:val="000000"/>
          <w:kern w:val="0"/>
          <w:szCs w:val="21"/>
        </w:rPr>
      </w:pPr>
    </w:p>
    <w:p w:rsidR="009243D2" w:rsidRDefault="009243D2" w:rsidP="009243D2">
      <w:pPr>
        <w:adjustRightInd w:val="0"/>
        <w:snapToGrid w:val="0"/>
        <w:ind w:firstLineChars="200" w:firstLine="420"/>
        <w:rPr>
          <w:szCs w:val="21"/>
        </w:rPr>
      </w:pPr>
      <w:r>
        <w:rPr>
          <w:rFonts w:hint="eastAsia"/>
          <w:szCs w:val="21"/>
        </w:rPr>
        <w:t>狂犬病（</w:t>
      </w:r>
      <w:r>
        <w:rPr>
          <w:rFonts w:hint="eastAsia"/>
          <w:szCs w:val="21"/>
        </w:rPr>
        <w:t>RV</w:t>
      </w:r>
      <w:r>
        <w:rPr>
          <w:rFonts w:hint="eastAsia"/>
          <w:szCs w:val="21"/>
        </w:rPr>
        <w:t>），又名恐水症，俗称疯狗病。是由狂犬病病毒引起的人和所有温血动物共患的一种急性直接接触传染病。临床表现极度兴奋、狂躁、流涎、恐水、怕风、咽肌痉挛、进行性瘫痪，最后因呼吸、循环衰竭而死亡。典型的病理变化为非化脓性脑炎、在神经细胞</w:t>
      </w:r>
      <w:proofErr w:type="gramStart"/>
      <w:r>
        <w:rPr>
          <w:rFonts w:hint="eastAsia"/>
          <w:szCs w:val="21"/>
        </w:rPr>
        <w:t>胞</w:t>
      </w:r>
      <w:proofErr w:type="gramEnd"/>
      <w:r>
        <w:rPr>
          <w:rFonts w:hint="eastAsia"/>
          <w:szCs w:val="21"/>
        </w:rPr>
        <w:t>浆内可见内基氏小体（包涵体）。</w:t>
      </w:r>
    </w:p>
    <w:p w:rsidR="009243D2" w:rsidRPr="00082D31" w:rsidRDefault="009243D2" w:rsidP="009243D2">
      <w:pPr>
        <w:adjustRightInd w:val="0"/>
        <w:snapToGrid w:val="0"/>
        <w:ind w:firstLineChars="200" w:firstLine="480"/>
        <w:rPr>
          <w:sz w:val="24"/>
        </w:rPr>
      </w:pPr>
      <w:r w:rsidRPr="00082D31">
        <w:rPr>
          <w:rFonts w:hint="eastAsia"/>
          <w:sz w:val="24"/>
        </w:rPr>
        <w:t>一、病原</w:t>
      </w:r>
    </w:p>
    <w:p w:rsidR="009243D2" w:rsidRDefault="009243D2" w:rsidP="009243D2">
      <w:pPr>
        <w:adjustRightInd w:val="0"/>
        <w:snapToGrid w:val="0"/>
        <w:ind w:firstLine="435"/>
        <w:rPr>
          <w:szCs w:val="21"/>
        </w:rPr>
      </w:pPr>
      <w:r>
        <w:rPr>
          <w:rFonts w:hint="eastAsia"/>
          <w:szCs w:val="21"/>
        </w:rPr>
        <w:t>RV</w:t>
      </w:r>
      <w:r>
        <w:rPr>
          <w:rFonts w:hint="eastAsia"/>
          <w:szCs w:val="21"/>
        </w:rPr>
        <w:t>在分类上</w:t>
      </w:r>
      <w:proofErr w:type="gramStart"/>
      <w:r>
        <w:rPr>
          <w:rFonts w:hint="eastAsia"/>
          <w:szCs w:val="21"/>
        </w:rPr>
        <w:t>属于弹状病毒</w:t>
      </w:r>
      <w:proofErr w:type="gramEnd"/>
      <w:r>
        <w:rPr>
          <w:rFonts w:hint="eastAsia"/>
          <w:szCs w:val="21"/>
        </w:rPr>
        <w:t>科，狂犬病毒属。核酸型为单股</w:t>
      </w:r>
      <w:r>
        <w:rPr>
          <w:rFonts w:hint="eastAsia"/>
          <w:szCs w:val="21"/>
        </w:rPr>
        <w:t>RNA</w:t>
      </w:r>
      <w:r>
        <w:rPr>
          <w:rFonts w:hint="eastAsia"/>
          <w:szCs w:val="21"/>
        </w:rPr>
        <w:t>。经中和试验研究证实，该病毒群有</w:t>
      </w:r>
      <w:r>
        <w:rPr>
          <w:rFonts w:hint="eastAsia"/>
          <w:szCs w:val="21"/>
        </w:rPr>
        <w:t>4</w:t>
      </w:r>
      <w:r>
        <w:rPr>
          <w:rFonts w:hint="eastAsia"/>
          <w:szCs w:val="21"/>
        </w:rPr>
        <w:t>个血清型。</w:t>
      </w:r>
    </w:p>
    <w:p w:rsidR="009243D2" w:rsidRDefault="009243D2" w:rsidP="009243D2">
      <w:pPr>
        <w:adjustRightInd w:val="0"/>
        <w:snapToGrid w:val="0"/>
        <w:ind w:firstLine="435"/>
        <w:rPr>
          <w:szCs w:val="21"/>
        </w:rPr>
      </w:pPr>
      <w:r>
        <w:rPr>
          <w:rFonts w:hint="eastAsia"/>
          <w:szCs w:val="21"/>
        </w:rPr>
        <w:t>RV</w:t>
      </w:r>
      <w:r>
        <w:rPr>
          <w:rFonts w:hint="eastAsia"/>
          <w:szCs w:val="21"/>
        </w:rPr>
        <w:t>可被日光、紫外线、超声波、肥皂水、</w:t>
      </w:r>
      <w:r>
        <w:rPr>
          <w:rFonts w:hint="eastAsia"/>
          <w:szCs w:val="21"/>
        </w:rPr>
        <w:t>70%</w:t>
      </w:r>
      <w:r>
        <w:rPr>
          <w:rFonts w:hint="eastAsia"/>
          <w:szCs w:val="21"/>
        </w:rPr>
        <w:t>酒精、</w:t>
      </w:r>
      <w:r>
        <w:rPr>
          <w:rFonts w:hint="eastAsia"/>
          <w:szCs w:val="21"/>
        </w:rPr>
        <w:t>0.01%</w:t>
      </w:r>
      <w:r>
        <w:rPr>
          <w:rFonts w:hint="eastAsia"/>
          <w:szCs w:val="21"/>
        </w:rPr>
        <w:t>碘液、丙酮、乙醚等灭活。对酸、碱、石碳酸、新洁尔灭、甲醛、升汞等消毒液敏感。</w:t>
      </w:r>
      <w:r>
        <w:rPr>
          <w:rFonts w:hint="eastAsia"/>
          <w:szCs w:val="21"/>
        </w:rPr>
        <w:t>RV</w:t>
      </w:r>
      <w:r>
        <w:rPr>
          <w:rFonts w:hint="eastAsia"/>
          <w:szCs w:val="21"/>
        </w:rPr>
        <w:t>不耐湿热，</w:t>
      </w:r>
      <w:smartTag w:uri="urn:schemas-microsoft-com:office:smarttags" w:element="chmetcnv">
        <w:smartTagPr>
          <w:attr w:name="UnitName" w:val="℃"/>
          <w:attr w:name="SourceValue" w:val="56"/>
          <w:attr w:name="HasSpace" w:val="False"/>
          <w:attr w:name="Negative" w:val="False"/>
          <w:attr w:name="NumberType" w:val="1"/>
          <w:attr w:name="TCSC" w:val="0"/>
        </w:smartTagPr>
        <w:r>
          <w:rPr>
            <w:rFonts w:hint="eastAsia"/>
            <w:szCs w:val="21"/>
          </w:rPr>
          <w:t>56</w:t>
        </w:r>
        <w:r>
          <w:rPr>
            <w:rFonts w:hint="eastAsia"/>
            <w:szCs w:val="21"/>
          </w:rPr>
          <w:t>℃</w:t>
        </w:r>
      </w:smartTag>
      <w:r>
        <w:rPr>
          <w:rFonts w:hint="eastAsia"/>
          <w:szCs w:val="21"/>
        </w:rPr>
        <w:t>15</w:t>
      </w:r>
      <w:r>
        <w:rPr>
          <w:rFonts w:hint="eastAsia"/>
          <w:szCs w:val="21"/>
        </w:rPr>
        <w:t>～</w:t>
      </w:r>
      <w:r>
        <w:rPr>
          <w:rFonts w:hint="eastAsia"/>
          <w:szCs w:val="21"/>
        </w:rPr>
        <w:t>30</w:t>
      </w:r>
      <w:r>
        <w:rPr>
          <w:rFonts w:hint="eastAsia"/>
          <w:szCs w:val="21"/>
        </w:rPr>
        <w:t>分钟或</w:t>
      </w:r>
      <w:smartTag w:uri="urn:schemas-microsoft-com:office:smarttags" w:element="chmetcnv">
        <w:smartTagPr>
          <w:attr w:name="UnitName" w:val="℃"/>
          <w:attr w:name="SourceValue" w:val="100"/>
          <w:attr w:name="HasSpace" w:val="False"/>
          <w:attr w:name="Negative" w:val="False"/>
          <w:attr w:name="NumberType" w:val="1"/>
          <w:attr w:name="TCSC" w:val="0"/>
        </w:smartTagPr>
        <w:r>
          <w:rPr>
            <w:rFonts w:hint="eastAsia"/>
            <w:szCs w:val="21"/>
          </w:rPr>
          <w:t>100</w:t>
        </w:r>
        <w:r>
          <w:rPr>
            <w:rFonts w:hint="eastAsia"/>
            <w:szCs w:val="21"/>
          </w:rPr>
          <w:t>℃</w:t>
        </w:r>
      </w:smartTag>
      <w:r>
        <w:rPr>
          <w:rFonts w:hint="eastAsia"/>
          <w:szCs w:val="21"/>
        </w:rPr>
        <w:t>2</w:t>
      </w:r>
      <w:r>
        <w:rPr>
          <w:rFonts w:hint="eastAsia"/>
          <w:szCs w:val="21"/>
        </w:rPr>
        <w:t>分钟即可灭活，但在冷冻或冻</w:t>
      </w:r>
      <w:proofErr w:type="gramStart"/>
      <w:r>
        <w:rPr>
          <w:rFonts w:hint="eastAsia"/>
          <w:szCs w:val="21"/>
        </w:rPr>
        <w:t>干状态</w:t>
      </w:r>
      <w:proofErr w:type="gramEnd"/>
      <w:r>
        <w:rPr>
          <w:rFonts w:hint="eastAsia"/>
          <w:szCs w:val="21"/>
        </w:rPr>
        <w:t>下可长期保存。</w:t>
      </w:r>
      <w:r>
        <w:rPr>
          <w:rFonts w:hint="eastAsia"/>
          <w:szCs w:val="21"/>
        </w:rPr>
        <w:t>RV</w:t>
      </w:r>
      <w:r>
        <w:rPr>
          <w:rFonts w:hint="eastAsia"/>
          <w:szCs w:val="21"/>
        </w:rPr>
        <w:t>能抵抗自溶和腐烂，在自溶的脑组织中可保持活力达</w:t>
      </w:r>
      <w:r>
        <w:rPr>
          <w:rFonts w:hint="eastAsia"/>
          <w:szCs w:val="21"/>
        </w:rPr>
        <w:t>7</w:t>
      </w:r>
      <w:r>
        <w:rPr>
          <w:rFonts w:hint="eastAsia"/>
          <w:szCs w:val="21"/>
        </w:rPr>
        <w:t>～</w:t>
      </w:r>
      <w:r>
        <w:rPr>
          <w:rFonts w:hint="eastAsia"/>
          <w:szCs w:val="21"/>
        </w:rPr>
        <w:t>10</w:t>
      </w:r>
      <w:r>
        <w:rPr>
          <w:rFonts w:hint="eastAsia"/>
          <w:szCs w:val="21"/>
        </w:rPr>
        <w:t>日。</w:t>
      </w:r>
    </w:p>
    <w:p w:rsidR="009243D2" w:rsidRPr="00082D31" w:rsidRDefault="009243D2" w:rsidP="009243D2">
      <w:pPr>
        <w:adjustRightInd w:val="0"/>
        <w:snapToGrid w:val="0"/>
        <w:ind w:firstLineChars="200" w:firstLine="480"/>
        <w:rPr>
          <w:sz w:val="24"/>
        </w:rPr>
      </w:pPr>
      <w:r w:rsidRPr="00082D31">
        <w:rPr>
          <w:rFonts w:hint="eastAsia"/>
          <w:sz w:val="24"/>
        </w:rPr>
        <w:t>二、流行病学</w:t>
      </w:r>
    </w:p>
    <w:p w:rsidR="009243D2" w:rsidRDefault="009243D2" w:rsidP="009243D2">
      <w:pPr>
        <w:adjustRightInd w:val="0"/>
        <w:snapToGrid w:val="0"/>
        <w:ind w:firstLine="435"/>
        <w:rPr>
          <w:szCs w:val="21"/>
        </w:rPr>
      </w:pPr>
      <w:r>
        <w:rPr>
          <w:rFonts w:hint="eastAsia"/>
          <w:szCs w:val="21"/>
        </w:rPr>
        <w:t>几乎所有温血动物都对</w:t>
      </w:r>
      <w:r>
        <w:rPr>
          <w:rFonts w:hint="eastAsia"/>
          <w:szCs w:val="21"/>
        </w:rPr>
        <w:t>RV</w:t>
      </w:r>
      <w:r>
        <w:rPr>
          <w:rFonts w:hint="eastAsia"/>
          <w:szCs w:val="21"/>
        </w:rPr>
        <w:t>易感。犬、猫等宠物对</w:t>
      </w:r>
      <w:r>
        <w:rPr>
          <w:rFonts w:hint="eastAsia"/>
          <w:szCs w:val="21"/>
        </w:rPr>
        <w:t>RV</w:t>
      </w:r>
      <w:r>
        <w:rPr>
          <w:rFonts w:hint="eastAsia"/>
          <w:szCs w:val="21"/>
        </w:rPr>
        <w:t>高度易感，应及时进行疫苗接种。</w:t>
      </w:r>
    </w:p>
    <w:p w:rsidR="009243D2" w:rsidRDefault="009243D2" w:rsidP="009243D2">
      <w:pPr>
        <w:adjustRightInd w:val="0"/>
        <w:snapToGrid w:val="0"/>
        <w:ind w:firstLine="435"/>
        <w:rPr>
          <w:szCs w:val="21"/>
        </w:rPr>
      </w:pPr>
      <w:r>
        <w:rPr>
          <w:rFonts w:hint="eastAsia"/>
          <w:szCs w:val="21"/>
        </w:rPr>
        <w:t>RV</w:t>
      </w:r>
      <w:r>
        <w:rPr>
          <w:rFonts w:hint="eastAsia"/>
          <w:szCs w:val="21"/>
        </w:rPr>
        <w:t>主要存在于患病动物的延脑、大脑皮质、海马回、小脑和脊髓。唾液腺和唾液中也有大量病毒，并随唾液排出体外。主要通过咬伤的皮肤粘膜感染；也可通过气溶胶经呼吸道感染；人误食患病动物的肉或动物间相互残食可经消化道感染；在人、犬、牛及实验动物也有经胎盘垂直传播的报道。</w:t>
      </w:r>
    </w:p>
    <w:p w:rsidR="009243D2" w:rsidRDefault="009243D2" w:rsidP="009243D2">
      <w:pPr>
        <w:adjustRightInd w:val="0"/>
        <w:snapToGrid w:val="0"/>
        <w:ind w:firstLine="435"/>
        <w:rPr>
          <w:szCs w:val="21"/>
        </w:rPr>
      </w:pPr>
      <w:r>
        <w:rPr>
          <w:rFonts w:hint="eastAsia"/>
          <w:szCs w:val="21"/>
        </w:rPr>
        <w:t>本病一年四季均可发生，春夏季发病稍高，可能与犬的性活动以及温暖季节人畜移动频繁有关。本病流行的连锁性特别明显，以一个接一个的顺序呈散发形式出现。伤口部位越靠近头部和前肢或伤口越深，发病率越高。年龄与性别之间无差异。</w:t>
      </w:r>
    </w:p>
    <w:p w:rsidR="009243D2" w:rsidRPr="00082D31" w:rsidRDefault="009243D2" w:rsidP="009243D2">
      <w:pPr>
        <w:adjustRightInd w:val="0"/>
        <w:snapToGrid w:val="0"/>
        <w:ind w:firstLineChars="200" w:firstLine="480"/>
        <w:rPr>
          <w:sz w:val="24"/>
        </w:rPr>
      </w:pPr>
      <w:r w:rsidRPr="00082D31">
        <w:rPr>
          <w:rFonts w:hint="eastAsia"/>
          <w:sz w:val="24"/>
        </w:rPr>
        <w:t>三、症状</w:t>
      </w:r>
    </w:p>
    <w:p w:rsidR="009243D2" w:rsidRDefault="009243D2" w:rsidP="009243D2">
      <w:pPr>
        <w:adjustRightInd w:val="0"/>
        <w:snapToGrid w:val="0"/>
        <w:ind w:firstLine="435"/>
        <w:rPr>
          <w:szCs w:val="21"/>
        </w:rPr>
      </w:pPr>
      <w:r>
        <w:rPr>
          <w:rFonts w:hint="eastAsia"/>
          <w:szCs w:val="21"/>
        </w:rPr>
        <w:t>本病的潜伏期长短不一，一般</w:t>
      </w:r>
      <w:r>
        <w:rPr>
          <w:rFonts w:hint="eastAsia"/>
          <w:szCs w:val="21"/>
        </w:rPr>
        <w:t>14</w:t>
      </w:r>
      <w:r>
        <w:rPr>
          <w:rFonts w:hint="eastAsia"/>
          <w:szCs w:val="21"/>
        </w:rPr>
        <w:t>～</w:t>
      </w:r>
      <w:r>
        <w:rPr>
          <w:rFonts w:hint="eastAsia"/>
          <w:szCs w:val="21"/>
        </w:rPr>
        <w:t>56</w:t>
      </w:r>
      <w:r>
        <w:rPr>
          <w:rFonts w:hint="eastAsia"/>
          <w:szCs w:val="21"/>
        </w:rPr>
        <w:t>日，最短</w:t>
      </w:r>
      <w:r>
        <w:rPr>
          <w:rFonts w:hint="eastAsia"/>
          <w:szCs w:val="21"/>
        </w:rPr>
        <w:t>6</w:t>
      </w:r>
      <w:r>
        <w:rPr>
          <w:rFonts w:hint="eastAsia"/>
          <w:szCs w:val="21"/>
        </w:rPr>
        <w:t>日，最长数月至数年。犬、猫、人平均</w:t>
      </w:r>
      <w:r>
        <w:rPr>
          <w:rFonts w:hint="eastAsia"/>
          <w:szCs w:val="21"/>
        </w:rPr>
        <w:t>20</w:t>
      </w:r>
      <w:r>
        <w:rPr>
          <w:rFonts w:hint="eastAsia"/>
          <w:szCs w:val="21"/>
        </w:rPr>
        <w:t>～</w:t>
      </w:r>
      <w:r>
        <w:rPr>
          <w:rFonts w:hint="eastAsia"/>
          <w:szCs w:val="21"/>
        </w:rPr>
        <w:t>60</w:t>
      </w:r>
      <w:r>
        <w:rPr>
          <w:rFonts w:hint="eastAsia"/>
          <w:szCs w:val="21"/>
        </w:rPr>
        <w:t>日，潜伏期的长短与咬伤的部位深度、病毒的数量与毒力有关。病型分为狂暴型和麻痹型，麻痹型偶见。见图</w:t>
      </w:r>
      <w:r>
        <w:rPr>
          <w:rFonts w:hint="eastAsia"/>
          <w:szCs w:val="21"/>
        </w:rPr>
        <w:t>2-2-6</w:t>
      </w:r>
      <w:r>
        <w:rPr>
          <w:rFonts w:hint="eastAsia"/>
          <w:szCs w:val="21"/>
        </w:rPr>
        <w:t>，图</w:t>
      </w:r>
      <w:r>
        <w:rPr>
          <w:rFonts w:hint="eastAsia"/>
          <w:szCs w:val="21"/>
        </w:rPr>
        <w:t>2-2-7</w:t>
      </w:r>
      <w:r>
        <w:rPr>
          <w:rFonts w:hint="eastAsia"/>
          <w:szCs w:val="21"/>
        </w:rPr>
        <w:t>。</w:t>
      </w:r>
    </w:p>
    <w:p w:rsidR="009243D2" w:rsidRDefault="009243D2" w:rsidP="009243D2">
      <w:pPr>
        <w:adjustRightInd w:val="0"/>
        <w:snapToGrid w:val="0"/>
        <w:rPr>
          <w:szCs w:val="21"/>
        </w:rPr>
      </w:pPr>
    </w:p>
    <w:p w:rsidR="009243D2" w:rsidRDefault="009243D2" w:rsidP="009243D2">
      <w:pPr>
        <w:adjustRightInd w:val="0"/>
        <w:snapToGrid w:val="0"/>
        <w:rPr>
          <w:szCs w:val="21"/>
        </w:rPr>
      </w:pPr>
      <w:r>
        <w:rPr>
          <w:rFonts w:hint="eastAsia"/>
          <w:noProof/>
          <w:szCs w:val="21"/>
        </w:rPr>
        <w:drawing>
          <wp:inline distT="0" distB="0" distL="0" distR="0" wp14:anchorId="37C40B57" wp14:editId="76F3E9DC">
            <wp:extent cx="2406650" cy="1802765"/>
            <wp:effectExtent l="0" t="0" r="0" b="6985"/>
            <wp:docPr id="41" name="图片 41" descr="图2-6   狂犬病死亡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图2-6   狂犬病死亡犬"/>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06650" cy="1802765"/>
                    </a:xfrm>
                    <a:prstGeom prst="rect">
                      <a:avLst/>
                    </a:prstGeom>
                    <a:noFill/>
                    <a:ln>
                      <a:noFill/>
                    </a:ln>
                  </pic:spPr>
                </pic:pic>
              </a:graphicData>
            </a:graphic>
          </wp:inline>
        </w:drawing>
      </w:r>
      <w:r>
        <w:rPr>
          <w:rFonts w:hint="eastAsia"/>
          <w:szCs w:val="21"/>
        </w:rPr>
        <w:t xml:space="preserve"> </w:t>
      </w:r>
      <w:r>
        <w:rPr>
          <w:rFonts w:hint="eastAsia"/>
          <w:noProof/>
          <w:szCs w:val="21"/>
        </w:rPr>
        <w:drawing>
          <wp:inline distT="0" distB="0" distL="0" distR="0" wp14:anchorId="065F9449" wp14:editId="1BC875A2">
            <wp:extent cx="2708910" cy="1785620"/>
            <wp:effectExtent l="0" t="0" r="0" b="5080"/>
            <wp:docPr id="40" name="图片 40" descr="图2-7   狂犬病症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图2-7   狂犬病症状"/>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8910" cy="1785620"/>
                    </a:xfrm>
                    <a:prstGeom prst="rect">
                      <a:avLst/>
                    </a:prstGeom>
                    <a:noFill/>
                    <a:ln>
                      <a:noFill/>
                    </a:ln>
                  </pic:spPr>
                </pic:pic>
              </a:graphicData>
            </a:graphic>
          </wp:inline>
        </w:drawing>
      </w:r>
    </w:p>
    <w:p w:rsidR="009243D2" w:rsidRPr="005E5129" w:rsidRDefault="009243D2" w:rsidP="009243D2">
      <w:pPr>
        <w:adjustRightInd w:val="0"/>
        <w:snapToGrid w:val="0"/>
        <w:ind w:firstLineChars="400" w:firstLine="840"/>
        <w:rPr>
          <w:szCs w:val="21"/>
        </w:rPr>
      </w:pPr>
      <w:r>
        <w:rPr>
          <w:rFonts w:hint="eastAsia"/>
          <w:szCs w:val="21"/>
        </w:rPr>
        <w:t>图</w:t>
      </w:r>
      <w:r>
        <w:rPr>
          <w:rFonts w:hint="eastAsia"/>
          <w:szCs w:val="21"/>
        </w:rPr>
        <w:t xml:space="preserve">2-2-6   </w:t>
      </w:r>
      <w:r>
        <w:rPr>
          <w:rFonts w:hint="eastAsia"/>
          <w:szCs w:val="21"/>
        </w:rPr>
        <w:t>狂犬病死亡犬</w:t>
      </w:r>
      <w:r>
        <w:rPr>
          <w:rFonts w:hint="eastAsia"/>
          <w:szCs w:val="21"/>
        </w:rPr>
        <w:t xml:space="preserve">                      </w:t>
      </w:r>
      <w:r>
        <w:rPr>
          <w:rFonts w:hint="eastAsia"/>
          <w:szCs w:val="21"/>
        </w:rPr>
        <w:t>图</w:t>
      </w:r>
      <w:r>
        <w:rPr>
          <w:rFonts w:hint="eastAsia"/>
          <w:szCs w:val="21"/>
        </w:rPr>
        <w:t xml:space="preserve">2-2-7   </w:t>
      </w:r>
      <w:r>
        <w:rPr>
          <w:rFonts w:hint="eastAsia"/>
          <w:szCs w:val="21"/>
        </w:rPr>
        <w:t>狂犬病症状</w:t>
      </w:r>
    </w:p>
    <w:p w:rsidR="009243D2" w:rsidRDefault="009243D2" w:rsidP="009243D2">
      <w:pPr>
        <w:adjustRightInd w:val="0"/>
        <w:snapToGrid w:val="0"/>
        <w:ind w:firstLine="435"/>
        <w:jc w:val="center"/>
        <w:rPr>
          <w:szCs w:val="21"/>
        </w:rPr>
      </w:pPr>
    </w:p>
    <w:p w:rsidR="009243D2" w:rsidRDefault="009243D2" w:rsidP="009243D2">
      <w:pPr>
        <w:adjustRightInd w:val="0"/>
        <w:snapToGrid w:val="0"/>
        <w:ind w:firstLine="435"/>
        <w:rPr>
          <w:szCs w:val="21"/>
        </w:rPr>
      </w:pPr>
      <w:r>
        <w:rPr>
          <w:rFonts w:hint="eastAsia"/>
          <w:szCs w:val="21"/>
        </w:rPr>
        <w:t>犬：</w:t>
      </w:r>
      <w:r>
        <w:rPr>
          <w:szCs w:val="21"/>
        </w:rPr>
        <w:t>狂暴型分三期，前驱期、兴奋期和麻痹期。</w:t>
      </w:r>
    </w:p>
    <w:p w:rsidR="009243D2" w:rsidRDefault="009243D2" w:rsidP="009243D2">
      <w:pPr>
        <w:adjustRightInd w:val="0"/>
        <w:snapToGrid w:val="0"/>
        <w:ind w:firstLine="435"/>
        <w:rPr>
          <w:szCs w:val="21"/>
        </w:rPr>
      </w:pPr>
      <w:r>
        <w:rPr>
          <w:szCs w:val="21"/>
        </w:rPr>
        <w:t>前驱期</w:t>
      </w:r>
      <w:r>
        <w:rPr>
          <w:rFonts w:hint="eastAsia"/>
          <w:szCs w:val="21"/>
        </w:rPr>
        <w:t>为</w:t>
      </w:r>
      <w:r>
        <w:rPr>
          <w:rFonts w:hint="eastAsia"/>
          <w:szCs w:val="21"/>
        </w:rPr>
        <w:t>1</w:t>
      </w:r>
      <w:r>
        <w:rPr>
          <w:rFonts w:hint="eastAsia"/>
          <w:szCs w:val="21"/>
        </w:rPr>
        <w:t>～</w:t>
      </w:r>
      <w:r>
        <w:rPr>
          <w:rFonts w:hint="eastAsia"/>
          <w:szCs w:val="21"/>
        </w:rPr>
        <w:t>2</w:t>
      </w:r>
      <w:r>
        <w:rPr>
          <w:rFonts w:hint="eastAsia"/>
          <w:szCs w:val="21"/>
        </w:rPr>
        <w:t>日，</w:t>
      </w:r>
      <w:r>
        <w:rPr>
          <w:szCs w:val="21"/>
        </w:rPr>
        <w:t>表现精神沉郁、怕光喜暗，反应迟钝，不听主人呼唤，不愿接触人，食欲反常，喜咬吃异物，吞咽伸颈困难，唾液增多，后驱无力，瞳孔散大。前驱期后即进入兴奋期，</w:t>
      </w:r>
      <w:r>
        <w:rPr>
          <w:rFonts w:hint="eastAsia"/>
          <w:szCs w:val="21"/>
        </w:rPr>
        <w:t>一般为</w:t>
      </w:r>
      <w:r>
        <w:rPr>
          <w:rFonts w:hint="eastAsia"/>
          <w:szCs w:val="21"/>
        </w:rPr>
        <w:t>2</w:t>
      </w:r>
      <w:r>
        <w:rPr>
          <w:rFonts w:hint="eastAsia"/>
          <w:szCs w:val="21"/>
        </w:rPr>
        <w:t>～</w:t>
      </w:r>
      <w:r>
        <w:rPr>
          <w:rFonts w:hint="eastAsia"/>
          <w:szCs w:val="21"/>
        </w:rPr>
        <w:t>4</w:t>
      </w:r>
      <w:r>
        <w:rPr>
          <w:rFonts w:hint="eastAsia"/>
          <w:szCs w:val="21"/>
        </w:rPr>
        <w:t>日，</w:t>
      </w:r>
      <w:r>
        <w:rPr>
          <w:szCs w:val="21"/>
        </w:rPr>
        <w:t>表现为狂暴不安，主动攻击人和其它动物，意识紊乱，喉肌麻痹。狂暴之后出现沉郁，表现疲劳不爱动，体力稍有恢复后，稍有外界刺激又可起立疯狂，眼睛斜视，</w:t>
      </w:r>
      <w:proofErr w:type="gramStart"/>
      <w:r>
        <w:rPr>
          <w:szCs w:val="21"/>
        </w:rPr>
        <w:t>自咬四肢</w:t>
      </w:r>
      <w:proofErr w:type="gramEnd"/>
      <w:r>
        <w:rPr>
          <w:szCs w:val="21"/>
        </w:rPr>
        <w:t>及后躯。该犬一旦走出家门，不认家，四处游荡，叫声嘶哑，下颔麻痹，流涎。此种病犬对人及其它牲畜危害很大。一旦发现应立即通知有关部门处死。</w:t>
      </w:r>
      <w:r>
        <w:rPr>
          <w:rFonts w:hint="eastAsia"/>
          <w:szCs w:val="21"/>
        </w:rPr>
        <w:t>麻痹期为</w:t>
      </w:r>
      <w:r>
        <w:rPr>
          <w:rFonts w:hint="eastAsia"/>
          <w:szCs w:val="21"/>
        </w:rPr>
        <w:t>1</w:t>
      </w:r>
      <w:r>
        <w:rPr>
          <w:rFonts w:hint="eastAsia"/>
          <w:szCs w:val="21"/>
        </w:rPr>
        <w:t>～</w:t>
      </w:r>
      <w:r>
        <w:rPr>
          <w:rFonts w:hint="eastAsia"/>
          <w:szCs w:val="21"/>
        </w:rPr>
        <w:t>2</w:t>
      </w:r>
      <w:r>
        <w:rPr>
          <w:rFonts w:hint="eastAsia"/>
          <w:szCs w:val="21"/>
        </w:rPr>
        <w:t>日，</w:t>
      </w:r>
      <w:r>
        <w:rPr>
          <w:szCs w:val="21"/>
        </w:rPr>
        <w:t>以麻痹症状为主，出现全身肌肉麻痹，起立困难，卧地不起、抽搐，舌脱出，流涎，最后呼吸中枢麻痹或衰竭死亡。</w:t>
      </w:r>
    </w:p>
    <w:p w:rsidR="009243D2" w:rsidRDefault="009243D2" w:rsidP="009243D2">
      <w:pPr>
        <w:adjustRightInd w:val="0"/>
        <w:snapToGrid w:val="0"/>
        <w:ind w:firstLine="435"/>
        <w:rPr>
          <w:szCs w:val="21"/>
        </w:rPr>
      </w:pPr>
      <w:r>
        <w:rPr>
          <w:rFonts w:hint="eastAsia"/>
          <w:szCs w:val="21"/>
        </w:rPr>
        <w:t>猫：多表现为狂暴型。前驱期通常不到</w:t>
      </w:r>
      <w:r>
        <w:rPr>
          <w:rFonts w:hint="eastAsia"/>
          <w:szCs w:val="21"/>
        </w:rPr>
        <w:t>1</w:t>
      </w:r>
      <w:r>
        <w:rPr>
          <w:rFonts w:hint="eastAsia"/>
          <w:szCs w:val="21"/>
        </w:rPr>
        <w:t>日，其特点是低度发热和明显的行为改变。</w:t>
      </w:r>
      <w:r>
        <w:rPr>
          <w:rFonts w:hint="eastAsia"/>
          <w:szCs w:val="21"/>
        </w:rPr>
        <w:lastRenderedPageBreak/>
        <w:t>兴奋期通常持续</w:t>
      </w:r>
      <w:r>
        <w:rPr>
          <w:rFonts w:hint="eastAsia"/>
          <w:szCs w:val="21"/>
        </w:rPr>
        <w:t>1</w:t>
      </w:r>
      <w:r>
        <w:rPr>
          <w:rFonts w:hint="eastAsia"/>
          <w:szCs w:val="21"/>
        </w:rPr>
        <w:t>～</w:t>
      </w:r>
      <w:r>
        <w:rPr>
          <w:rFonts w:hint="eastAsia"/>
          <w:szCs w:val="21"/>
        </w:rPr>
        <w:t>4</w:t>
      </w:r>
      <w:r>
        <w:rPr>
          <w:rFonts w:hint="eastAsia"/>
          <w:szCs w:val="21"/>
        </w:rPr>
        <w:t>日。病猫常躲在暗处，当人接近时突然攻击，因其行动迅速，不易被人注意，又喜欢攻击头部，因此比犬的危险性更大。此时病猫表现肌颤，瞳孔散大，流涎，背弓起，爪伸出，呈攻击状。麻痹期通常持续</w:t>
      </w:r>
      <w:r>
        <w:rPr>
          <w:rFonts w:hint="eastAsia"/>
          <w:szCs w:val="21"/>
        </w:rPr>
        <w:t>1</w:t>
      </w:r>
      <w:r>
        <w:rPr>
          <w:rFonts w:hint="eastAsia"/>
          <w:szCs w:val="21"/>
        </w:rPr>
        <w:t>～</w:t>
      </w:r>
      <w:r>
        <w:rPr>
          <w:rFonts w:hint="eastAsia"/>
          <w:szCs w:val="21"/>
        </w:rPr>
        <w:t>4</w:t>
      </w:r>
      <w:r>
        <w:rPr>
          <w:rFonts w:hint="eastAsia"/>
          <w:szCs w:val="21"/>
        </w:rPr>
        <w:t>日，表现为运动失调，后肢明显。头、颈部肌肉麻痹时，叫声嘶哑。随后惊厥、昏迷死亡。约</w:t>
      </w:r>
      <w:r>
        <w:rPr>
          <w:rFonts w:hint="eastAsia"/>
          <w:szCs w:val="21"/>
        </w:rPr>
        <w:t>25%</w:t>
      </w:r>
      <w:r>
        <w:rPr>
          <w:rFonts w:hint="eastAsia"/>
          <w:szCs w:val="21"/>
        </w:rPr>
        <w:t>的病猫表现为麻痹型，在发病后数小时或</w:t>
      </w:r>
      <w:r>
        <w:rPr>
          <w:rFonts w:hint="eastAsia"/>
          <w:szCs w:val="21"/>
        </w:rPr>
        <w:t>1</w:t>
      </w:r>
      <w:r>
        <w:rPr>
          <w:rFonts w:hint="eastAsia"/>
          <w:szCs w:val="21"/>
        </w:rPr>
        <w:t>～</w:t>
      </w:r>
      <w:r>
        <w:rPr>
          <w:rFonts w:hint="eastAsia"/>
          <w:szCs w:val="21"/>
        </w:rPr>
        <w:t>2</w:t>
      </w:r>
      <w:r>
        <w:rPr>
          <w:rFonts w:hint="eastAsia"/>
          <w:szCs w:val="21"/>
        </w:rPr>
        <w:t>日内死亡。</w:t>
      </w:r>
    </w:p>
    <w:p w:rsidR="009243D2" w:rsidRDefault="009243D2" w:rsidP="009243D2">
      <w:pPr>
        <w:adjustRightInd w:val="0"/>
        <w:snapToGrid w:val="0"/>
        <w:ind w:firstLine="435"/>
        <w:rPr>
          <w:szCs w:val="21"/>
        </w:rPr>
      </w:pPr>
      <w:r>
        <w:rPr>
          <w:rFonts w:hint="eastAsia"/>
          <w:szCs w:val="21"/>
        </w:rPr>
        <w:t>麻痹型狂犬病</w:t>
      </w:r>
      <w:r>
        <w:rPr>
          <w:szCs w:val="21"/>
        </w:rPr>
        <w:t>由于损害脊髓和延髓</w:t>
      </w:r>
      <w:r>
        <w:rPr>
          <w:rFonts w:hint="eastAsia"/>
          <w:szCs w:val="21"/>
        </w:rPr>
        <w:t>，</w:t>
      </w:r>
      <w:r>
        <w:rPr>
          <w:szCs w:val="21"/>
        </w:rPr>
        <w:t>不涉及脑干或高级部位的中枢神经系统</w:t>
      </w:r>
      <w:r>
        <w:rPr>
          <w:rFonts w:hint="eastAsia"/>
          <w:szCs w:val="21"/>
        </w:rPr>
        <w:t>，</w:t>
      </w:r>
      <w:r>
        <w:rPr>
          <w:szCs w:val="21"/>
        </w:rPr>
        <w:t>所以临床以麻痹为主</w:t>
      </w:r>
      <w:r>
        <w:rPr>
          <w:rFonts w:hint="eastAsia"/>
          <w:szCs w:val="21"/>
        </w:rPr>
        <w:t>，</w:t>
      </w:r>
      <w:r>
        <w:rPr>
          <w:szCs w:val="21"/>
        </w:rPr>
        <w:t>病程较长，主要表现为虚弱</w:t>
      </w:r>
      <w:r>
        <w:rPr>
          <w:rFonts w:hint="eastAsia"/>
          <w:szCs w:val="21"/>
        </w:rPr>
        <w:t>、</w:t>
      </w:r>
      <w:r>
        <w:rPr>
          <w:szCs w:val="21"/>
        </w:rPr>
        <w:t>瘫痪</w:t>
      </w:r>
      <w:r>
        <w:rPr>
          <w:rFonts w:hint="eastAsia"/>
          <w:szCs w:val="21"/>
        </w:rPr>
        <w:t>、</w:t>
      </w:r>
      <w:r>
        <w:rPr>
          <w:szCs w:val="21"/>
        </w:rPr>
        <w:t>嗜睡</w:t>
      </w:r>
      <w:r>
        <w:rPr>
          <w:rFonts w:hint="eastAsia"/>
          <w:szCs w:val="21"/>
        </w:rPr>
        <w:t>、</w:t>
      </w:r>
      <w:r>
        <w:rPr>
          <w:szCs w:val="21"/>
        </w:rPr>
        <w:t>共济失调等</w:t>
      </w:r>
      <w:r>
        <w:rPr>
          <w:rFonts w:hint="eastAsia"/>
          <w:szCs w:val="21"/>
        </w:rPr>
        <w:t>。</w:t>
      </w:r>
      <w:r>
        <w:rPr>
          <w:rFonts w:hint="eastAsia"/>
          <w:szCs w:val="21"/>
        </w:rPr>
        <w:t xml:space="preserve"> </w:t>
      </w:r>
    </w:p>
    <w:p w:rsidR="009243D2" w:rsidRPr="00082D31" w:rsidRDefault="009243D2" w:rsidP="009243D2">
      <w:pPr>
        <w:adjustRightInd w:val="0"/>
        <w:snapToGrid w:val="0"/>
        <w:ind w:firstLineChars="200" w:firstLine="480"/>
        <w:rPr>
          <w:sz w:val="24"/>
        </w:rPr>
      </w:pPr>
      <w:r w:rsidRPr="00082D31">
        <w:rPr>
          <w:rFonts w:hint="eastAsia"/>
          <w:sz w:val="24"/>
        </w:rPr>
        <w:t>四、诊断</w:t>
      </w:r>
    </w:p>
    <w:p w:rsidR="009243D2" w:rsidRDefault="009243D2" w:rsidP="009243D2">
      <w:pPr>
        <w:adjustRightInd w:val="0"/>
        <w:snapToGrid w:val="0"/>
        <w:ind w:firstLineChars="200" w:firstLine="420"/>
        <w:rPr>
          <w:szCs w:val="21"/>
        </w:rPr>
      </w:pPr>
      <w:r>
        <w:rPr>
          <w:szCs w:val="21"/>
        </w:rPr>
        <w:t>对狂犬病的诊断可以通过临床症状或者实验室检验。</w:t>
      </w:r>
    </w:p>
    <w:p w:rsidR="009243D2" w:rsidRDefault="009243D2" w:rsidP="009243D2">
      <w:pPr>
        <w:numPr>
          <w:ilvl w:val="0"/>
          <w:numId w:val="1"/>
        </w:numPr>
        <w:adjustRightInd w:val="0"/>
        <w:snapToGrid w:val="0"/>
        <w:rPr>
          <w:szCs w:val="21"/>
        </w:rPr>
      </w:pPr>
      <w:r>
        <w:rPr>
          <w:szCs w:val="21"/>
        </w:rPr>
        <w:t>临床诊断：主要根据上面所述临床症状</w:t>
      </w:r>
      <w:r>
        <w:rPr>
          <w:rFonts w:hint="eastAsia"/>
          <w:szCs w:val="21"/>
        </w:rPr>
        <w:t>初步</w:t>
      </w:r>
      <w:r>
        <w:rPr>
          <w:szCs w:val="21"/>
        </w:rPr>
        <w:t>诊断。</w:t>
      </w:r>
    </w:p>
    <w:p w:rsidR="009243D2" w:rsidRDefault="009243D2" w:rsidP="009243D2">
      <w:pPr>
        <w:adjustRightInd w:val="0"/>
        <w:snapToGrid w:val="0"/>
        <w:ind w:firstLineChars="200" w:firstLine="420"/>
        <w:rPr>
          <w:szCs w:val="21"/>
        </w:rPr>
      </w:pPr>
      <w:r>
        <w:rPr>
          <w:szCs w:val="21"/>
        </w:rPr>
        <w:t>前驱期症状不太明显时，一般不易诊断。询问有无咬伤史，或伤口处有无异常感觉可帮助诊断。若有典型的怕水或咽部痉挛，则是不难诊断的。</w:t>
      </w:r>
    </w:p>
    <w:p w:rsidR="009243D2" w:rsidRPr="009F0D55" w:rsidRDefault="009243D2" w:rsidP="009243D2">
      <w:pPr>
        <w:adjustRightInd w:val="0"/>
        <w:snapToGrid w:val="0"/>
        <w:ind w:firstLine="420"/>
        <w:rPr>
          <w:szCs w:val="21"/>
        </w:rPr>
      </w:pPr>
      <w:r w:rsidRPr="009F0D55">
        <w:rPr>
          <w:szCs w:val="21"/>
        </w:rPr>
        <w:t>2</w:t>
      </w:r>
      <w:r w:rsidRPr="009F0D55">
        <w:rPr>
          <w:szCs w:val="21"/>
        </w:rPr>
        <w:t>、实验室诊断：脑组织内基小体检验；荧光免疫方法检查抗体；分泌物动物接种实验；血清学抗体检查；逆转录</w:t>
      </w:r>
      <w:r w:rsidRPr="009F0D55">
        <w:rPr>
          <w:szCs w:val="21"/>
        </w:rPr>
        <w:t>PCR</w:t>
      </w:r>
      <w:r w:rsidRPr="009F0D55">
        <w:rPr>
          <w:szCs w:val="21"/>
        </w:rPr>
        <w:t>方法检查病毒</w:t>
      </w:r>
      <w:r w:rsidRPr="009F0D55">
        <w:rPr>
          <w:szCs w:val="21"/>
        </w:rPr>
        <w:t>RNA</w:t>
      </w:r>
      <w:r w:rsidRPr="009F0D55">
        <w:rPr>
          <w:szCs w:val="21"/>
        </w:rPr>
        <w:t>。</w:t>
      </w:r>
    </w:p>
    <w:p w:rsidR="009243D2" w:rsidRPr="00DF6A86" w:rsidRDefault="009243D2" w:rsidP="009243D2">
      <w:pPr>
        <w:ind w:firstLine="420"/>
      </w:pPr>
      <w:r w:rsidRPr="009F0D55">
        <w:t>应与类狂犬病性癔病及狂犬病疫苗接种后脑脊髓炎相鉴别。</w:t>
      </w:r>
    </w:p>
    <w:p w:rsidR="009243D2" w:rsidRPr="00082D31" w:rsidRDefault="009243D2" w:rsidP="009243D2">
      <w:pPr>
        <w:adjustRightInd w:val="0"/>
        <w:snapToGrid w:val="0"/>
        <w:ind w:firstLineChars="200" w:firstLine="480"/>
        <w:rPr>
          <w:sz w:val="24"/>
        </w:rPr>
      </w:pPr>
      <w:r w:rsidRPr="00082D31">
        <w:rPr>
          <w:rFonts w:hint="eastAsia"/>
          <w:sz w:val="24"/>
        </w:rPr>
        <w:t>五、预防</w:t>
      </w:r>
    </w:p>
    <w:p w:rsidR="009243D2" w:rsidRDefault="009243D2" w:rsidP="009243D2">
      <w:pPr>
        <w:adjustRightInd w:val="0"/>
        <w:snapToGrid w:val="0"/>
        <w:ind w:firstLine="435"/>
        <w:rPr>
          <w:szCs w:val="21"/>
        </w:rPr>
      </w:pPr>
      <w:r>
        <w:rPr>
          <w:rFonts w:hint="eastAsia"/>
          <w:szCs w:val="21"/>
        </w:rPr>
        <w:t>本病尚缺乏有效的治疗措施。感染后病死率达</w:t>
      </w:r>
      <w:r>
        <w:rPr>
          <w:rFonts w:hint="eastAsia"/>
          <w:szCs w:val="21"/>
        </w:rPr>
        <w:t>100%</w:t>
      </w:r>
      <w:r>
        <w:rPr>
          <w:rFonts w:hint="eastAsia"/>
          <w:szCs w:val="21"/>
        </w:rPr>
        <w:t>，故应加强预防措施以控制疾病的蔓延。一旦发现病犬猫，立即将其扑杀。野生动物是狂犬病病毒的自然宿主，对其唯一可行的防治原则是减少已证实的媒介动物的群体数量，并避免这些动物与犬、猫和人的接触。</w:t>
      </w:r>
    </w:p>
    <w:p w:rsidR="009243D2" w:rsidRDefault="009243D2" w:rsidP="009243D2">
      <w:pPr>
        <w:adjustRightInd w:val="0"/>
        <w:snapToGrid w:val="0"/>
        <w:ind w:firstLine="435"/>
        <w:rPr>
          <w:szCs w:val="21"/>
        </w:rPr>
      </w:pPr>
      <w:r>
        <w:rPr>
          <w:rFonts w:hint="eastAsia"/>
          <w:szCs w:val="21"/>
        </w:rPr>
        <w:t>我国采取的是“管、免、灭”的综合防制措施。管理家犬，</w:t>
      </w:r>
      <w:r>
        <w:rPr>
          <w:szCs w:val="21"/>
        </w:rPr>
        <w:t>进行登记，并接种狂犬病疫苗，捕杀野犬、病犬、病猫等。对捕杀的病犬、病猫应进行脑组织病理检查以便确诊。</w:t>
      </w:r>
      <w:r>
        <w:rPr>
          <w:rFonts w:hint="eastAsia"/>
          <w:szCs w:val="21"/>
        </w:rPr>
        <w:t>人</w:t>
      </w:r>
      <w:r>
        <w:rPr>
          <w:szCs w:val="21"/>
        </w:rPr>
        <w:t>被肯定或可疑的患狂犬病动物或野兽咬伤后，伤口应及时以</w:t>
      </w:r>
      <w:r>
        <w:rPr>
          <w:szCs w:val="21"/>
        </w:rPr>
        <w:t>20</w:t>
      </w:r>
      <w:r>
        <w:rPr>
          <w:szCs w:val="21"/>
        </w:rPr>
        <w:t>％肥皂水或</w:t>
      </w:r>
      <w:r>
        <w:rPr>
          <w:szCs w:val="21"/>
        </w:rPr>
        <w:t xml:space="preserve"> 0.1</w:t>
      </w:r>
      <w:r>
        <w:rPr>
          <w:szCs w:val="21"/>
        </w:rPr>
        <w:t>％新洁而灭（或其他季胺类药物）彻底清洗。因肥皂水可中和季胺类药物作用，故二者不可合用。冲洗后涂以</w:t>
      </w:r>
      <w:r>
        <w:rPr>
          <w:szCs w:val="21"/>
        </w:rPr>
        <w:t>75</w:t>
      </w:r>
      <w:r>
        <w:rPr>
          <w:szCs w:val="21"/>
        </w:rPr>
        <w:t>％酒精或</w:t>
      </w:r>
      <w:r>
        <w:rPr>
          <w:szCs w:val="21"/>
        </w:rPr>
        <w:t>2</w:t>
      </w:r>
      <w:r>
        <w:rPr>
          <w:rFonts w:hint="eastAsia"/>
          <w:szCs w:val="21"/>
        </w:rPr>
        <w:t>～</w:t>
      </w:r>
      <w:r>
        <w:rPr>
          <w:szCs w:val="21"/>
        </w:rPr>
        <w:t>3</w:t>
      </w:r>
      <w:r>
        <w:rPr>
          <w:szCs w:val="21"/>
        </w:rPr>
        <w:t>％碘酒，伤口不宜缝合，</w:t>
      </w:r>
      <w:r>
        <w:rPr>
          <w:rFonts w:hint="eastAsia"/>
          <w:szCs w:val="21"/>
        </w:rPr>
        <w:t>然后迅速用狂犬疫苗进行紧急接种，</w:t>
      </w:r>
      <w:r>
        <w:rPr>
          <w:szCs w:val="21"/>
        </w:rPr>
        <w:t>如严重还应加注射血清或免疫球蛋白。除被咬伤外，凡被可疑狂犬病动物吮舔、抓伤、擦伤过皮肤、粘膜者，也应接种疫苗。</w:t>
      </w:r>
    </w:p>
    <w:p w:rsidR="009243D2" w:rsidRPr="00154746" w:rsidRDefault="009243D2" w:rsidP="009243D2">
      <w:pPr>
        <w:adjustRightInd w:val="0"/>
        <w:snapToGrid w:val="0"/>
        <w:ind w:firstLine="435"/>
        <w:rPr>
          <w:szCs w:val="21"/>
        </w:rPr>
      </w:pPr>
      <w:r>
        <w:rPr>
          <w:rFonts w:hint="eastAsia"/>
          <w:szCs w:val="21"/>
        </w:rPr>
        <w:t>犬的</w:t>
      </w:r>
      <w:proofErr w:type="gramStart"/>
      <w:r>
        <w:rPr>
          <w:rFonts w:hint="eastAsia"/>
          <w:szCs w:val="21"/>
        </w:rPr>
        <w:t>免疫现</w:t>
      </w:r>
      <w:proofErr w:type="gramEnd"/>
      <w:r>
        <w:rPr>
          <w:rFonts w:hint="eastAsia"/>
          <w:szCs w:val="21"/>
        </w:rPr>
        <w:t>采用国外引进的</w:t>
      </w:r>
      <w:proofErr w:type="spellStart"/>
      <w:r>
        <w:rPr>
          <w:rFonts w:hint="eastAsia"/>
          <w:szCs w:val="21"/>
        </w:rPr>
        <w:t>FLury</w:t>
      </w:r>
      <w:proofErr w:type="spellEnd"/>
      <w:r>
        <w:rPr>
          <w:rFonts w:hint="eastAsia"/>
          <w:szCs w:val="21"/>
        </w:rPr>
        <w:t>株狂犬病弱毒冻干疫苗。一次肌肉注射，免疫期一年以上，既安全，又有效。首次免疫时间是</w:t>
      </w:r>
      <w:r>
        <w:rPr>
          <w:rFonts w:hint="eastAsia"/>
          <w:szCs w:val="21"/>
        </w:rPr>
        <w:t>3</w:t>
      </w:r>
      <w:r>
        <w:rPr>
          <w:rFonts w:hint="eastAsia"/>
          <w:szCs w:val="21"/>
        </w:rPr>
        <w:t>月龄。</w:t>
      </w:r>
    </w:p>
    <w:p w:rsidR="009243D2" w:rsidRDefault="009243D2" w:rsidP="009243D2"/>
    <w:p w:rsidR="00201C71" w:rsidRDefault="00201C71">
      <w:bookmarkStart w:id="0" w:name="_GoBack"/>
      <w:bookmarkEnd w:id="0"/>
    </w:p>
    <w:sectPr w:rsidR="00201C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3D2"/>
    <w:rsid w:val="00201C71"/>
    <w:rsid w:val="00924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3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243D2"/>
    <w:rPr>
      <w:sz w:val="18"/>
      <w:szCs w:val="18"/>
    </w:rPr>
  </w:style>
  <w:style w:type="character" w:customStyle="1" w:styleId="Char">
    <w:name w:val="批注框文本 Char"/>
    <w:basedOn w:val="a0"/>
    <w:link w:val="a3"/>
    <w:uiPriority w:val="99"/>
    <w:semiHidden/>
    <w:rsid w:val="009243D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3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243D2"/>
    <w:rPr>
      <w:sz w:val="18"/>
      <w:szCs w:val="18"/>
    </w:rPr>
  </w:style>
  <w:style w:type="character" w:customStyle="1" w:styleId="Char">
    <w:name w:val="批注框文本 Char"/>
    <w:basedOn w:val="a0"/>
    <w:link w:val="a3"/>
    <w:uiPriority w:val="99"/>
    <w:semiHidden/>
    <w:rsid w:val="009243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1</cp:revision>
  <dcterms:created xsi:type="dcterms:W3CDTF">2021-01-28T03:23:00Z</dcterms:created>
  <dcterms:modified xsi:type="dcterms:W3CDTF">2021-01-28T03:23:00Z</dcterms:modified>
</cp:coreProperties>
</file>